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D" w:rsidRDefault="00251F9F">
      <w:pPr>
        <w:spacing w:after="0" w:line="259" w:lineRule="auto"/>
        <w:ind w:left="43" w:firstLine="0"/>
        <w:jc w:val="left"/>
      </w:pPr>
      <w:r>
        <w:rPr>
          <w:b/>
        </w:rPr>
        <w:t xml:space="preserve"> </w:t>
      </w:r>
      <w:r>
        <w:t xml:space="preserve"> 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  </w:t>
      </w:r>
    </w:p>
    <w:p w:rsidR="000874FD" w:rsidRDefault="00251F9F">
      <w:pPr>
        <w:spacing w:after="199" w:line="259" w:lineRule="auto"/>
        <w:ind w:left="43" w:firstLine="0"/>
        <w:jc w:val="left"/>
      </w:pPr>
      <w:r>
        <w:t xml:space="preserve">     </w:t>
      </w:r>
    </w:p>
    <w:p w:rsidR="000874FD" w:rsidRDefault="00251F9F">
      <w:pPr>
        <w:spacing w:after="351" w:line="259" w:lineRule="auto"/>
        <w:ind w:left="68" w:firstLine="0"/>
        <w:jc w:val="center"/>
      </w:pPr>
      <w:r>
        <w:rPr>
          <w:noProof/>
        </w:rPr>
        <w:drawing>
          <wp:inline distT="0" distB="0" distL="0" distR="0">
            <wp:extent cx="3048000" cy="36576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874FD" w:rsidRDefault="00251F9F">
      <w:pPr>
        <w:spacing w:after="183" w:line="259" w:lineRule="auto"/>
        <w:ind w:left="44" w:hanging="10"/>
        <w:jc w:val="center"/>
      </w:pPr>
      <w:r>
        <w:rPr>
          <w:b/>
          <w:sz w:val="32"/>
        </w:rPr>
        <w:t xml:space="preserve">Abbot’s Lea school </w:t>
      </w:r>
      <w:r>
        <w:t xml:space="preserve">  </w:t>
      </w:r>
    </w:p>
    <w:p w:rsidR="000874FD" w:rsidRDefault="00251F9F">
      <w:pPr>
        <w:spacing w:after="165" w:line="259" w:lineRule="auto"/>
        <w:ind w:left="44" w:right="2" w:hanging="10"/>
        <w:jc w:val="center"/>
      </w:pPr>
      <w:r>
        <w:rPr>
          <w:b/>
          <w:sz w:val="32"/>
        </w:rPr>
        <w:t xml:space="preserve">Sports Premium Plan </w:t>
      </w:r>
      <w:r>
        <w:rPr>
          <w:sz w:val="32"/>
          <w:vertAlign w:val="subscript"/>
        </w:rPr>
        <w:t xml:space="preserve">  </w:t>
      </w:r>
    </w:p>
    <w:p w:rsidR="000874FD" w:rsidRDefault="00AC4118">
      <w:pPr>
        <w:spacing w:after="0" w:line="259" w:lineRule="auto"/>
        <w:ind w:left="44" w:right="38" w:hanging="10"/>
        <w:jc w:val="center"/>
      </w:pPr>
      <w:r>
        <w:rPr>
          <w:b/>
          <w:sz w:val="32"/>
        </w:rPr>
        <w:t>2023 - 24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</w:t>
      </w:r>
    </w:p>
    <w:p w:rsidR="000874FD" w:rsidRDefault="00251F9F">
      <w:pPr>
        <w:spacing w:after="0" w:line="259" w:lineRule="auto"/>
        <w:ind w:firstLine="0"/>
        <w:jc w:val="left"/>
      </w:pPr>
      <w:r>
        <w:t xml:space="preserve">  </w:t>
      </w:r>
    </w:p>
    <w:p w:rsidR="00013975" w:rsidRDefault="00013975" w:rsidP="00013975">
      <w:pPr>
        <w:ind w:left="14" w:right="-10"/>
      </w:pPr>
      <w:r>
        <w:t>Throughout the academic year 2023-24, we are committed to enhancing the quality and variety of PE and sports activities available to our student</w:t>
      </w:r>
      <w:r>
        <w:t>s. Our investment will prioritis</w:t>
      </w:r>
      <w:r>
        <w:t xml:space="preserve">e fostering greater enthusiasm for sports and ensuring inclusivity, particularly for Looked </w:t>
      </w:r>
      <w:proofErr w:type="gramStart"/>
      <w:r>
        <w:t>After</w:t>
      </w:r>
      <w:proofErr w:type="gramEnd"/>
      <w:r>
        <w:t xml:space="preserve"> Children (LAC) and post-LAC students.</w:t>
      </w:r>
    </w:p>
    <w:p w:rsidR="00013975" w:rsidRDefault="00013975" w:rsidP="00013975">
      <w:pPr>
        <w:ind w:left="14" w:right="-10"/>
      </w:pPr>
    </w:p>
    <w:p w:rsidR="001C2723" w:rsidRDefault="00013975" w:rsidP="00013975">
      <w:pPr>
        <w:ind w:left="14" w:right="-10"/>
      </w:pPr>
      <w:r>
        <w:t>Our expenditure will cent</w:t>
      </w:r>
      <w:r>
        <w:t>r</w:t>
      </w:r>
      <w:r>
        <w:t>e</w:t>
      </w:r>
      <w:r>
        <w:t xml:space="preserve"> on expanding access to a diverse range of sporting </w:t>
      </w:r>
      <w:proofErr w:type="spellStart"/>
      <w:r>
        <w:t>endeavors</w:t>
      </w:r>
      <w:proofErr w:type="spellEnd"/>
      <w:r>
        <w:t>, with a special emphasis on therapeutic activities and adaptable learning environments. Our aim is to encourage active participation and holistic development among all pupils.</w:t>
      </w:r>
    </w:p>
    <w:p w:rsidR="00013975" w:rsidRDefault="00013975" w:rsidP="00013975">
      <w:pPr>
        <w:ind w:left="14" w:right="-10"/>
      </w:pPr>
      <w:bookmarkStart w:id="0" w:name="_GoBack"/>
      <w:bookmarkEnd w:id="0"/>
    </w:p>
    <w:p w:rsidR="00013975" w:rsidRDefault="00013975" w:rsidP="00013975">
      <w:pPr>
        <w:ind w:left="14" w:right="-10"/>
      </w:pPr>
    </w:p>
    <w:p w:rsidR="001C2723" w:rsidRDefault="001C2723">
      <w:pPr>
        <w:ind w:left="14" w:right="-10"/>
      </w:pPr>
    </w:p>
    <w:p w:rsidR="000874FD" w:rsidRDefault="00251F9F">
      <w:pPr>
        <w:ind w:left="14" w:right="-10"/>
      </w:pPr>
      <w:r>
        <w:t xml:space="preserve">    </w:t>
      </w:r>
    </w:p>
    <w:tbl>
      <w:tblPr>
        <w:tblStyle w:val="TableGrid"/>
        <w:tblW w:w="9458" w:type="dxa"/>
        <w:tblInd w:w="82" w:type="dxa"/>
        <w:tblCellMar>
          <w:top w:w="74" w:type="dxa"/>
          <w:left w:w="5" w:type="dxa"/>
          <w:right w:w="1" w:type="dxa"/>
        </w:tblCellMar>
        <w:tblLook w:val="04A0" w:firstRow="1" w:lastRow="0" w:firstColumn="1" w:lastColumn="0" w:noHBand="0" w:noVBand="1"/>
      </w:tblPr>
      <w:tblGrid>
        <w:gridCol w:w="2909"/>
        <w:gridCol w:w="1440"/>
        <w:gridCol w:w="5109"/>
      </w:tblGrid>
      <w:tr w:rsidR="000874FD" w:rsidTr="001C2723">
        <w:trPr>
          <w:trHeight w:val="2123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013975" w:rsidP="00AC4118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Outdoor Learning Opportunities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4" w:firstLine="0"/>
              <w:jc w:val="left"/>
            </w:pPr>
            <w:r>
              <w:t>£</w:t>
            </w:r>
            <w:r w:rsidR="00013975">
              <w:t>1,600</w:t>
            </w:r>
            <w:r>
              <w:t xml:space="preserve">  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013975" w:rsidP="00013975">
            <w:pPr>
              <w:spacing w:after="0" w:line="259" w:lineRule="auto"/>
              <w:ind w:left="79" w:right="67" w:firstLine="0"/>
            </w:pPr>
            <w:r w:rsidRPr="00013975">
              <w:t>Students in the Primary department identified as Looked After Children (LAC) or previously Looked After (post-LAC) will receive dedicated support to join school residential activities. This initiative aims to enhance their engagement and broaden access to outdoor learning experiences.</w:t>
            </w:r>
          </w:p>
        </w:tc>
      </w:tr>
      <w:tr w:rsidR="000874FD" w:rsidTr="001C2723">
        <w:trPr>
          <w:trHeight w:val="133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82" w:firstLine="0"/>
              <w:jc w:val="left"/>
            </w:pPr>
            <w:r>
              <w:t>Access to Sporting Competitions (James Dixon)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84" w:firstLine="0"/>
              <w:jc w:val="left"/>
            </w:pPr>
            <w:r>
              <w:t>£300</w:t>
            </w:r>
            <w:r w:rsidR="00251F9F"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1C2723">
            <w:pPr>
              <w:spacing w:after="0" w:line="259" w:lineRule="auto"/>
              <w:ind w:left="79" w:firstLine="0"/>
              <w:jc w:val="left"/>
            </w:pPr>
            <w:r>
              <w:t xml:space="preserve">James Dixon sporting events including access to </w:t>
            </w:r>
            <w:proofErr w:type="spellStart"/>
            <w:r>
              <w:t>Boccia</w:t>
            </w:r>
            <w:proofErr w:type="spellEnd"/>
            <w:r>
              <w:t xml:space="preserve">, Swimming Galas, Football tournaments, Basketball tournaments.  </w:t>
            </w:r>
          </w:p>
        </w:tc>
      </w:tr>
      <w:tr w:rsidR="000874FD" w:rsidTr="001C2723">
        <w:trPr>
          <w:trHeight w:val="1359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D78" w:rsidRDefault="00323D78" w:rsidP="00323D78">
            <w:pPr>
              <w:tabs>
                <w:tab w:val="center" w:pos="1984"/>
              </w:tabs>
              <w:spacing w:after="21" w:line="259" w:lineRule="auto"/>
              <w:ind w:left="0" w:firstLine="0"/>
              <w:jc w:val="left"/>
            </w:pPr>
            <w:r>
              <w:t xml:space="preserve">Climbing Wall Training </w:t>
            </w:r>
            <w:r w:rsidR="00251F9F">
              <w:t xml:space="preserve"> </w:t>
            </w:r>
            <w:r w:rsidR="00251F9F">
              <w:tab/>
            </w:r>
          </w:p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0" w:firstLine="0"/>
              <w:jc w:val="left"/>
            </w:pPr>
            <w:r>
              <w:t xml:space="preserve"> £1000</w:t>
            </w:r>
            <w:r w:rsidR="00251F9F">
              <w:t xml:space="preserve"> 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Climbing Wall training for the staff to enable them to assist and instruct the students on the climbing wall.    </w:t>
            </w:r>
          </w:p>
        </w:tc>
      </w:tr>
      <w:tr w:rsidR="000874FD" w:rsidTr="001C2723">
        <w:trPr>
          <w:trHeight w:val="148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Swimming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AC4118">
            <w:pPr>
              <w:spacing w:after="0" w:line="259" w:lineRule="auto"/>
              <w:ind w:left="79" w:firstLine="0"/>
              <w:jc w:val="left"/>
            </w:pPr>
            <w:r>
              <w:t>£6468</w:t>
            </w:r>
            <w:r w:rsidR="00251F9F"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79" w:right="58" w:firstLine="0"/>
            </w:pPr>
            <w:r>
              <w:t xml:space="preserve">Additional swimming instruction to promote water safety, confidence and competence across the school.    </w:t>
            </w:r>
          </w:p>
        </w:tc>
      </w:tr>
      <w:tr w:rsidR="00AC4118" w:rsidTr="001C2723">
        <w:trPr>
          <w:trHeight w:val="148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118" w:rsidRDefault="00013975">
            <w:pPr>
              <w:spacing w:after="0" w:line="259" w:lineRule="auto"/>
              <w:ind w:left="82" w:firstLine="0"/>
              <w:jc w:val="left"/>
            </w:pPr>
            <w:r>
              <w:t xml:space="preserve">Access to PE through OT provision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118" w:rsidRDefault="00013975">
            <w:pPr>
              <w:spacing w:after="0" w:line="259" w:lineRule="auto"/>
              <w:ind w:left="79" w:firstLine="0"/>
              <w:jc w:val="left"/>
            </w:pPr>
            <w:r>
              <w:t>£3632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118" w:rsidRDefault="00013975">
            <w:pPr>
              <w:spacing w:after="0" w:line="259" w:lineRule="auto"/>
              <w:ind w:left="79" w:right="58" w:firstLine="0"/>
            </w:pPr>
            <w:r>
              <w:t xml:space="preserve">We will support our students to access the full breadth of Physical Education opportunities with the support from an Occupational Therapist (OT). Students </w:t>
            </w:r>
            <w:proofErr w:type="spellStart"/>
            <w:r>
              <w:t>wh</w:t>
            </w:r>
            <w:proofErr w:type="spellEnd"/>
            <w:r>
              <w:t xml:space="preserve"> struggle to physically access PE </w:t>
            </w:r>
            <w:proofErr w:type="spellStart"/>
            <w:r>
              <w:t>ill</w:t>
            </w:r>
            <w:proofErr w:type="spellEnd"/>
            <w:r>
              <w:t xml:space="preserve"> be observed and supported as part of our MDT offer. </w:t>
            </w:r>
          </w:p>
        </w:tc>
      </w:tr>
      <w:tr w:rsidR="000874FD" w:rsidTr="001C2723">
        <w:trPr>
          <w:trHeight w:val="167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Sporting and Sensory Equipment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013975">
            <w:pPr>
              <w:spacing w:after="0" w:line="259" w:lineRule="auto"/>
              <w:ind w:left="79" w:firstLine="0"/>
              <w:jc w:val="left"/>
            </w:pPr>
            <w:r>
              <w:t>£3200</w:t>
            </w:r>
            <w:r w:rsidR="00251F9F"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line="256" w:lineRule="auto"/>
              <w:ind w:left="79" w:right="60" w:firstLine="0"/>
            </w:pPr>
            <w:r>
              <w:t xml:space="preserve">We will further enhance the equipment in school and will develop our PE and Sensory equipment identified (with Occupational Therapist) top support the students.   </w:t>
            </w:r>
          </w:p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   </w:t>
            </w:r>
          </w:p>
        </w:tc>
      </w:tr>
      <w:tr w:rsidR="000874FD" w:rsidTr="001C2723">
        <w:trPr>
          <w:trHeight w:val="75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TOTAL FUNDING   </w:t>
            </w:r>
            <w:r>
              <w:t xml:space="preserve">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£16,200   </w:t>
            </w:r>
            <w:r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  </w:t>
            </w:r>
          </w:p>
        </w:tc>
      </w:tr>
    </w:tbl>
    <w:p w:rsidR="000874FD" w:rsidRDefault="00251F9F">
      <w:pPr>
        <w:spacing w:after="0" w:line="259" w:lineRule="auto"/>
        <w:ind w:left="43" w:firstLine="0"/>
      </w:pPr>
      <w:r>
        <w:t xml:space="preserve">   </w:t>
      </w:r>
    </w:p>
    <w:sectPr w:rsidR="000874FD" w:rsidSect="001C272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D"/>
    <w:rsid w:val="00013975"/>
    <w:rsid w:val="000874FD"/>
    <w:rsid w:val="001C2723"/>
    <w:rsid w:val="00251F9F"/>
    <w:rsid w:val="00323D78"/>
    <w:rsid w:val="00A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D354"/>
  <w15:docId w15:val="{FE883F3B-2E21-4559-A3BB-F153556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29" w:hanging="29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Laura Gibney</cp:lastModifiedBy>
  <cp:revision>2</cp:revision>
  <dcterms:created xsi:type="dcterms:W3CDTF">2024-04-23T08:55:00Z</dcterms:created>
  <dcterms:modified xsi:type="dcterms:W3CDTF">2024-04-23T08:55:00Z</dcterms:modified>
</cp:coreProperties>
</file>